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19F" w:rsidRDefault="00D147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оценочных материалов</w:t>
      </w:r>
    </w:p>
    <w:p w:rsidR="0034719F" w:rsidRDefault="00D147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Образовательная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программа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Магистральный транспорт» </w:t>
      </w:r>
    </w:p>
    <w:p w:rsidR="0034719F" w:rsidRDefault="00D147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ff4"/>
        <w:tblW w:w="1586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"/>
        <w:gridCol w:w="1110"/>
        <w:gridCol w:w="1137"/>
        <w:gridCol w:w="1117"/>
        <w:gridCol w:w="15"/>
        <w:gridCol w:w="3685"/>
        <w:gridCol w:w="5812"/>
        <w:gridCol w:w="2126"/>
      </w:tblGrid>
      <w:tr w:rsidR="0034719F">
        <w:trPr>
          <w:trHeight w:val="274"/>
        </w:trPr>
        <w:tc>
          <w:tcPr>
            <w:tcW w:w="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Номер задания / время/ тип задания</w:t>
            </w:r>
          </w:p>
        </w:tc>
        <w:tc>
          <w:tcPr>
            <w:tcW w:w="224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Образовательные результаты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Индекс и наименование дисциплины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81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Ключи</w:t>
            </w:r>
          </w:p>
        </w:tc>
      </w:tr>
      <w:tr w:rsidR="0034719F">
        <w:trPr>
          <w:trHeight w:val="57"/>
        </w:trPr>
        <w:tc>
          <w:tcPr>
            <w:tcW w:w="8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19F" w:rsidRDefault="00347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132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4719F" w:rsidRDefault="003471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4719F" w:rsidRDefault="00347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4719F" w:rsidRDefault="00347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4719F" w:rsidRDefault="003471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ПК-2.1 Разрабатывает сменно-суточный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 эксплуатационной работы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техническим планом и оперативными заданиями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</w:t>
            </w:r>
            <w:r>
              <w:rPr>
                <w:rFonts w:ascii="Times New Roman" w:hAnsi="Times New Roman" w:cs="Times New Roman"/>
                <w:color w:val="000000"/>
              </w:rPr>
              <w:t>основы разработки сменно-</w:t>
            </w:r>
            <w:r>
              <w:rPr>
                <w:rFonts w:ascii="Times New Roman" w:hAnsi="Times New Roman" w:cs="Times New Roman"/>
                <w:color w:val="000000"/>
              </w:rPr>
              <w:t xml:space="preserve">суточного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плана эксплуатационной работы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основы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технологических процессов и технической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highlight w:val="cyan"/>
              </w:rPr>
              <w:t>документации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</w:rPr>
              <w:t xml:space="preserve">- разрабатывать сменно-суточный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план эксплуатационной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в соответствии с технически</w:t>
            </w:r>
            <w:r>
              <w:rPr>
                <w:rFonts w:ascii="Times New Roman" w:hAnsi="Times New Roman" w:cs="Times New Roman"/>
                <w:color w:val="000000"/>
              </w:rPr>
              <w:t>м планом и оперативными заданиями;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технической документации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Укажите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верную последовательность.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4719F" w:rsidRDefault="003471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выполнения элементов горочного цикла в случае параллельного расположения парка приема и сортировочного парка.</w:t>
            </w:r>
          </w:p>
          <w:p w:rsidR="0034719F" w:rsidRDefault="003471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1.Роспуск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2.Осаживание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3.Заезд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4.Надвиг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5.Вытягивание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tbl>
            <w:tblPr>
              <w:tblStyle w:val="aff4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408"/>
              <w:gridCol w:w="408"/>
              <w:gridCol w:w="408"/>
              <w:gridCol w:w="408"/>
            </w:tblGrid>
            <w:tr w:rsidR="0034719F">
              <w:trPr>
                <w:trHeight w:val="276"/>
              </w:trPr>
              <w:tc>
                <w:tcPr>
                  <w:tcW w:w="1000" w:type="pct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000" w:type="pct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1000" w:type="pct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000" w:type="pct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002" w:type="pct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ПК-2.1 Разрабатывает сменно-суточный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 эксплуатаци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онной работы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техническим планом и оперативными заданиями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</w:t>
            </w:r>
            <w:r>
              <w:rPr>
                <w:rFonts w:ascii="Times New Roman" w:hAnsi="Times New Roman" w:cs="Times New Roman"/>
                <w:color w:val="000000"/>
              </w:rPr>
              <w:t xml:space="preserve">основы разработки сменно-суточного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плана эксплуатационной работы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основы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технологических процессов и технической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highlight w:val="cyan"/>
              </w:rPr>
              <w:t>документации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</w:rPr>
              <w:t xml:space="preserve">- разрабатывать сменно-суточный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план эксплуатационной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в соответствии с техническим планом и оперативными заданиями;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технологических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процессов и технической документации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Укажите верную последовательность.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4719F" w:rsidRDefault="003471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выполнения операций при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приеме на станцию поезда, прибывающего в расформирование: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1.Отцепка поездного локомотива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2.Технический и коммерческий осмотр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3.Извещение работников ПКО, ПТО, сигналиста о номере поезда, времени и пути прибытия.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4.Закрепление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5.Выход работников на путь</w:t>
            </w:r>
          </w:p>
        </w:tc>
        <w:tc>
          <w:tcPr>
            <w:tcW w:w="2126" w:type="dxa"/>
          </w:tcPr>
          <w:tbl>
            <w:tblPr>
              <w:tblStyle w:val="aff4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408"/>
              <w:gridCol w:w="408"/>
              <w:gridCol w:w="408"/>
              <w:gridCol w:w="408"/>
              <w:gridCol w:w="409"/>
            </w:tblGrid>
            <w:tr w:rsidR="0034719F">
              <w:trPr>
                <w:trHeight w:val="276"/>
              </w:trPr>
              <w:tc>
                <w:tcPr>
                  <w:tcW w:w="408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08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08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09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организаци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ПК-2.1 Разрабатывает сменно-суточный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план эксплуатационной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техническим планом и оперативными заданиями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</w:t>
            </w:r>
            <w:r>
              <w:rPr>
                <w:rFonts w:ascii="Times New Roman" w:hAnsi="Times New Roman" w:cs="Times New Roman"/>
                <w:color w:val="000000"/>
              </w:rPr>
              <w:t xml:space="preserve">основы разработки сменно-суточного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плана эксплуатационной работы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основы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технологических процессов и технической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highlight w:val="cyan"/>
              </w:rPr>
              <w:t>документации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</w:rPr>
              <w:t xml:space="preserve">- разрабатывать сменно-суточный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план эксплуатационной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в соответствии с техническим планом и оперативными заданиями;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технической документации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Прочитайте текст, выберите правильные вариа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нты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Из каких элементов складывается простой транзитного вагона без переработки на сортировочной станции?</w:t>
            </w:r>
          </w:p>
          <w:p w:rsidR="0034719F" w:rsidRDefault="003471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1.Простой в ожидании осмотра в парке приема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2.Простой в ожидании осмотра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приемо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-отправочном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/транзитном парке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3.Простой под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осмотром</w:t>
            </w:r>
          </w:p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4.Простой в ожидании отправления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234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Транзитные поезда без переработки принимают либо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приемо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-отправочный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парк либо при наличии – в транзитный.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автоматизи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 формирования грузовых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больших данных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принципы составления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плана формирования грузовых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сквозные цифровые технологии, используемые при разработке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плана формирования поездов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план формирования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грузовых поездов,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использованием технологии больших данных</w:t>
            </w:r>
          </w:p>
        </w:tc>
        <w:tc>
          <w:tcPr>
            <w:tcW w:w="5812" w:type="dxa"/>
          </w:tcPr>
          <w:p w:rsidR="0034719F" w:rsidRDefault="00D147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Укажите верную последовательность.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Указать правильную последовательность расчета плана формирования поездов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Установление исходных данных (груженых и порожних вагонопотоков, норма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тивов). Распределение вагонопотоков по параллельным ж.-д. ходам.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Разработка плана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формирования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мест погрузки.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Разработка ПФ из порожних, скорых и ускоренных поездов.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Оформление ПФ.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Разработка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внутридорожного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ПФ.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6. Разработка ПФ для опорных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технических станций (сетевой ПФ).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ff4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34719F">
              <w:trPr>
                <w:trHeight w:val="263"/>
              </w:trPr>
              <w:tc>
                <w:tcPr>
                  <w:tcW w:w="794" w:type="dxa"/>
                </w:tcPr>
                <w:p w:rsidR="0034719F" w:rsidRDefault="0034719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:rsidR="0034719F" w:rsidRDefault="0034719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:rsidR="0034719F" w:rsidRDefault="0034719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:rsidR="0034719F" w:rsidRDefault="0034719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:rsidR="0034719F" w:rsidRDefault="0034719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:rsidR="0034719F" w:rsidRDefault="0034719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tbl>
            <w:tblPr>
              <w:tblStyle w:val="aff4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34719F">
              <w:trPr>
                <w:trHeight w:val="276"/>
              </w:trPr>
              <w:tc>
                <w:tcPr>
                  <w:tcW w:w="420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34719F" w:rsidRDefault="00D147E9">
                  <w:pPr>
                    <w:pStyle w:val="aff0"/>
                    <w:ind w:right="-57"/>
                    <w:jc w:val="center"/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8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в том числе с применением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 формирования грузовых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больших данных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принципы составления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плана формирования грузовых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технологии, используемые при разработке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плана формирования поездов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 формирования грузовых поездов,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использованием технологии больших данных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правильные варианты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Выбор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обоснуйте.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Что из нижеперечисленного относится к основным задачам, решаемым планом формирования поездов?</w:t>
            </w:r>
          </w:p>
          <w:p w:rsidR="0034719F" w:rsidRDefault="00D147E9">
            <w:pPr>
              <w:pStyle w:val="aff8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повышение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транзитности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вагонопотоков</w:t>
            </w:r>
          </w:p>
          <w:p w:rsidR="0034719F" w:rsidRDefault="00D147E9">
            <w:pPr>
              <w:pStyle w:val="aff8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сокращение простоя вагонов на станциях и прежде всего под накоплением</w:t>
            </w:r>
          </w:p>
          <w:p w:rsidR="0034719F" w:rsidRDefault="00D147E9">
            <w:pPr>
              <w:pStyle w:val="aff8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рациональное распределение сортировочной раб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оты между техническими станциями</w:t>
            </w:r>
          </w:p>
          <w:p w:rsidR="0034719F" w:rsidRDefault="00D147E9">
            <w:pPr>
              <w:pStyle w:val="aff8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выбор наиболее экономически не выгодных маршрутов следования</w:t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D147E9">
            <w:pPr>
              <w:spacing w:after="0" w:line="240" w:lineRule="auto"/>
              <w:ind w:left="-41" w:firstLine="4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План формирования не решает задачу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выбора наиболее экономически не выгодных маршрутов следования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работой на объектах и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ПК-2.3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график движения грузовых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в автоматизир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ованных системах с использованием искусствен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ного интеллекта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виды и порядок составления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графика движения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 основные требования к ним;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сквозные цифровые технологии, используемые при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разработке графика движения поездов.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график движения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технологии искусственного интеллекта.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 и установите соответствие. Порядковый номер разместите после буквы (без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пробела)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Соотнесите станционные интервалы с представленными изображениями</w:t>
            </w:r>
          </w:p>
          <w:tbl>
            <w:tblPr>
              <w:tblStyle w:val="af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1"/>
              <w:gridCol w:w="2861"/>
            </w:tblGrid>
            <w:tr w:rsidR="0034719F"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Станционный интервал</w:t>
                  </w:r>
                </w:p>
              </w:tc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Изображение</w:t>
                  </w:r>
                </w:p>
              </w:tc>
            </w:tr>
            <w:tr w:rsidR="0034719F"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неодновременного прибытия</w:t>
                  </w:r>
                </w:p>
              </w:tc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</w:p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>
                        <wp:extent cx="1504315" cy="998220"/>
                        <wp:effectExtent l="0" t="0" r="635" b="0"/>
                        <wp:docPr id="3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2" name="Рисунок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12155" cy="100356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4719F"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Б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скрещения</w:t>
                  </w:r>
                </w:p>
              </w:tc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</w:p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>
                        <wp:extent cx="1367155" cy="942975"/>
                        <wp:effectExtent l="0" t="0" r="4445" b="9525"/>
                        <wp:docPr id="353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3" name="Рисунок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4139" cy="96190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4719F"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безостановочного скрещения</w:t>
                  </w:r>
                </w:p>
              </w:tc>
              <w:tc>
                <w:tcPr>
                  <w:tcW w:w="2861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</w:p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>
                        <wp:extent cx="1536065" cy="694690"/>
                        <wp:effectExtent l="0" t="0" r="6985" b="0"/>
                        <wp:docPr id="354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4" name="Рисунок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065" cy="6946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А1Б3В2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ПК-2.3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график движения грузовых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в автоматизир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ованных системах с использованием искусственного интеллекта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виды и порядок составления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графика движения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 основные требования к ним;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сквозные цифровые технологии, используемые при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разработке графика движения поездов.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график движения поездов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технологии искусственного интеллекта.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 и установите соответствие. Порядковый номер разместите после буквы (без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пробела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Установить соответствие между категорией поезда и линией, изображающей движение поезда на графике движения поездов.</w:t>
            </w:r>
          </w:p>
          <w:tbl>
            <w:tblPr>
              <w:tblStyle w:val="aff4"/>
              <w:tblW w:w="4897" w:type="dxa"/>
              <w:tblLayout w:type="fixed"/>
              <w:tblLook w:val="04A0" w:firstRow="1" w:lastRow="0" w:firstColumn="1" w:lastColumn="0" w:noHBand="0" w:noVBand="1"/>
            </w:tblPr>
            <w:tblGrid>
              <w:gridCol w:w="2488"/>
              <w:gridCol w:w="2409"/>
            </w:tblGrid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Категория поезда 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Тип линии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изображающей движение поезда</w: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пассажирский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187960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898525" cy="0"/>
                            <wp:effectExtent l="0" t="0" r="0" b="0"/>
                            <wp:wrapNone/>
                            <wp:docPr id="355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 bwMode="auto">
                                    <a:xfrm>
                                      <a:off x="0" y="0"/>
                                      <a:ext cx="89854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chemeClr val="tx1"/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>
                        <w:pict>
                          <v:line id="Прямая соединительная линия 9" o:spid="_x0000_s1026" o:spt="20" style="position:absolute;left:0pt;margin-left:14.8pt;margin-top:8.6pt;height:0pt;width:70.75pt;z-index:251660288;mso-width-relative:page;mso-height-relative:page;" filled="f" stroked="t" coordsize="21600,21600" o:gfxdata="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xYoCbWAAAACAEAAA8AAAAAAAAAAQAg&#10;AAAAIgAAAGRycy9kb3ducmV2LnhtbFBLAQIUABQAAAAIAIdO4kBPPYB8EAIAAOYDAAAOAAAAAAAA&#10;AAEAIAAAACUBAABkcnMvZTJvRG9jLnhtbFBLBQYAAAAABgAGAFkBAACnBQAAAAA=&#10;">
                            <v:fill on="f" focussize="0,0"/>
                            <v:stroke weight="1pt" color="#000000 [3213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</w:p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грузовой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182245</wp:posOffset>
                            </wp:positionH>
                            <wp:positionV relativeFrom="paragraph">
                              <wp:posOffset>94615</wp:posOffset>
                            </wp:positionV>
                            <wp:extent cx="898525" cy="0"/>
                            <wp:effectExtent l="0" t="0" r="0" b="0"/>
                            <wp:wrapNone/>
                            <wp:docPr id="356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 bwMode="auto">
                                    <a:xfrm>
                                      <a:off x="0" y="0"/>
                                      <a:ext cx="89854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rgbClr val="FF0000"/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>
                        <w:pict>
                          <v:line id="Прямая соединительная линия 9" o:spid="_x0000_s1026" o:spt="20" style="position:absolute;left:0pt;margin-left:14.35pt;margin-top:7.45pt;height:0pt;width:70.75pt;z-index:251659264;mso-width-relative:page;mso-height-relative:page;" filled="f" stroked="t" coordsize="21600,21600" o:gfxdata="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jBurPWAAAACAEAAA8AAAAAAAAA&#10;AQAgAAAAIgAAAGRycy9kb3ducmV2LnhtbFBLAQIUABQAAAAIAIdO4kB+JrrpEwIAAOYDAAAOAAAA&#10;AAAAAAEAIAAAACUBAABkcnMvZTJvRG9jLnhtbFBLBQYAAAAABgAGAFkBAACqBQAAAAA=&#10;">
                            <v:fill on="f" focussize="0,0"/>
                            <v:stroke weight="1pt" color="#FF0000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</w:p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одиночный локомотив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198120</wp:posOffset>
                            </wp:positionH>
                            <wp:positionV relativeFrom="paragraph">
                              <wp:posOffset>102870</wp:posOffset>
                            </wp:positionV>
                            <wp:extent cx="898525" cy="0"/>
                            <wp:effectExtent l="0" t="0" r="0" b="0"/>
                            <wp:wrapNone/>
                            <wp:docPr id="357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 bwMode="auto">
                                    <a:xfrm>
                                      <a:off x="0" y="0"/>
                                      <a:ext cx="89854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chemeClr val="tx1"/>
                                      </a:solidFill>
                                      <a:prstDash val="dash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>
                        <w:pict>
                          <v:line id="Прямая соединительная линия 9" o:spid="_x0000_s1026" o:spt="20" style="position:absolute;left:0pt;margin-left:15.6pt;margin-top:8.1pt;height:0pt;width:70.75pt;z-index:251661312;mso-width-relative:page;mso-height-relative:page;" filled="f" stroked="t" coordsize="21600,21600" o:gfxdata="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kc9Ff0gAAAAgBAAAPAAAAAAAA&#10;AAEAIAAAACIAAABkcnMvZG93bnJldi54bWxQSwECFAAUAAAACACHTuJAbypO0xgCAAD+AwAADgAA&#10;AAAAAAABACAAAAAhAQAAZHJzL2Uyb0RvYy54bWxQSwUGAAAAAAYABgBZAQAAqwUAAAAA&#10;">
                            <v:fill on="f" focussize="0,0"/>
                            <v:stroke weight="1pt" color="#000000 [3213]" joinstyle="round" dashstyle="dash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</w:p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А2Б1В3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 Способен осуществля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ПК-2.4 Рассчитывает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технические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эксплуатационной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работе регионов управления, полигона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 общие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сведения 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нормах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эксплуатационной работе регионов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 рассчитывать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кие нормы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эксплуатационной работе регионов управления, полигона;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Прочитайте текст, выберите один правильный вариант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Выбрать из нижеперечисленных показателей, показатель, который относится к качественным показателям технического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нормирования.</w:t>
            </w:r>
          </w:p>
          <w:p w:rsidR="0034719F" w:rsidRDefault="00D147E9">
            <w:pPr>
              <w:pStyle w:val="aff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План погрузки</w:t>
            </w:r>
          </w:p>
          <w:p w:rsidR="0034719F" w:rsidRDefault="00D147E9">
            <w:pPr>
              <w:pStyle w:val="aff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Размеры движения поездов по участкам</w:t>
            </w:r>
          </w:p>
          <w:p w:rsidR="0034719F" w:rsidRDefault="00D147E9">
            <w:pPr>
              <w:pStyle w:val="aff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Норма выгрузки</w:t>
            </w:r>
          </w:p>
          <w:p w:rsidR="0034719F" w:rsidRDefault="00D147E9">
            <w:pPr>
              <w:pStyle w:val="aff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Производительность вагона</w:t>
            </w:r>
          </w:p>
          <w:p w:rsidR="0034719F" w:rsidRDefault="0034719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D147E9">
            <w:pPr>
              <w:spacing w:after="0" w:line="240" w:lineRule="auto"/>
              <w:ind w:left="-41" w:right="-10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1,2,3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–  относятся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 количественным показателям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9.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организацию, контроль и оперативное 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работой на объектах и устройствах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в 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 с применением автоматизированных систем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ПК-2.4 Рассчитывает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нормы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эксплуатационной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работе регионов управления, полигон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 общие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сведения 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нормах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эксплуатационной работе регионов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рассчитывать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нормы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эксплуатационной работе регионов управления, полигона;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правильные варианты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Что должны обеспечивать технические нормы эксплуатационной работы?</w:t>
            </w:r>
          </w:p>
          <w:p w:rsidR="0034719F" w:rsidRDefault="00D147E9">
            <w:pPr>
              <w:pStyle w:val="aff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Наилучшее использование и правильное распределение вагонн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ого и локомотивного парков между дорогами и регионами управления </w:t>
            </w:r>
          </w:p>
          <w:p w:rsidR="0034719F" w:rsidRDefault="00D147E9">
            <w:pPr>
              <w:pStyle w:val="aff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Рациональное распределение вагонопотоков по железнодорожным линиям в соответствии с их пропускной способностью и технической вооруженностью. </w:t>
            </w:r>
          </w:p>
          <w:p w:rsidR="0034719F" w:rsidRDefault="00D147E9">
            <w:pPr>
              <w:pStyle w:val="aff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Повышение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транзитности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вагонопотоков</w:t>
            </w:r>
          </w:p>
          <w:p w:rsidR="0034719F" w:rsidRDefault="00D147E9">
            <w:pPr>
              <w:pStyle w:val="aff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Распределение топлива, лимитов на электроэнергию, локомотивных бригад между дорогами и регионами управления в соответствии с предстоящим объемом работы</w:t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Повышение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транзитности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вагонопотоков относится к одной из задач, решаемых план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ом формирования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огических процессов и технической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один правильный 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риант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Какой документ является основой организации всей перевозочной работы на железнодорожном транспорте.</w:t>
            </w:r>
          </w:p>
          <w:p w:rsidR="0034719F" w:rsidRDefault="00D147E9">
            <w:pPr>
              <w:pStyle w:val="aff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План формирования поездов</w:t>
            </w:r>
          </w:p>
          <w:p w:rsidR="0034719F" w:rsidRDefault="00D147E9">
            <w:pPr>
              <w:pStyle w:val="aff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График движения поездов</w:t>
            </w:r>
          </w:p>
          <w:p w:rsidR="0034719F" w:rsidRDefault="00D147E9">
            <w:pPr>
              <w:pStyle w:val="aff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Технико-распорядительный акт железнодорожной станции</w:t>
            </w:r>
          </w:p>
          <w:p w:rsidR="0034719F" w:rsidRDefault="00D147E9">
            <w:pPr>
              <w:pStyle w:val="aff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Технологический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процесс работы станции</w:t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F2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CCA">
              <w:rPr>
                <w:rFonts w:ascii="Times New Roman" w:eastAsia="Times New Roman" w:hAnsi="Times New Roman" w:cs="Times New Roman"/>
                <w:color w:val="000000"/>
              </w:rPr>
              <w:t>График движения поездов объединяет деятельность всех подразделений, выражает заданный объем эксплуатационной работы подразделений владельцев инфраструктур железнодорожного транспорта общего пользования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ПК-5.2 Разрабатывае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технологические процессы и техническу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технологических процессов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технической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сквозные цифровые технологии, используемые при управлении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Указать правильную последовательность прокладки поездов на двухпутном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участке.</w:t>
            </w:r>
          </w:p>
          <w:p w:rsidR="0034719F" w:rsidRDefault="00D147E9">
            <w:pPr>
              <w:pStyle w:val="aff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Прокладка сквозных и участковых поездов,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резервных локомотивов.</w:t>
            </w:r>
          </w:p>
          <w:p w:rsidR="0034719F" w:rsidRDefault="00D147E9">
            <w:pPr>
              <w:pStyle w:val="aff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Прокладка пассажирских и пригородных поездов по расписанию</w:t>
            </w:r>
          </w:p>
          <w:p w:rsidR="0034719F" w:rsidRDefault="00D147E9">
            <w:pPr>
              <w:pStyle w:val="aff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Прокладка сборных поездов</w:t>
            </w:r>
          </w:p>
          <w:p w:rsidR="0034719F" w:rsidRDefault="00D147E9">
            <w:pPr>
              <w:pStyle w:val="aff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Предоставление «окна» для текущего содержания и ремонта пути и других устройств</w:t>
            </w:r>
          </w:p>
          <w:p w:rsidR="0034719F" w:rsidRDefault="0034719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ff4"/>
              <w:tblpPr w:leftFromText="180" w:rightFromText="180" w:vertAnchor="text" w:horzAnchor="margin" w:tblpY="-21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0"/>
              <w:gridCol w:w="1270"/>
              <w:gridCol w:w="1270"/>
              <w:gridCol w:w="1270"/>
            </w:tblGrid>
            <w:tr w:rsidR="0034719F">
              <w:tc>
                <w:tcPr>
                  <w:tcW w:w="1270" w:type="dxa"/>
                </w:tcPr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0" w:type="dxa"/>
                </w:tcPr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0" w:type="dxa"/>
                </w:tcPr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0" w:type="dxa"/>
                </w:tcPr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tbl>
            <w:tblPr>
              <w:tblStyle w:val="af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75"/>
              <w:gridCol w:w="476"/>
              <w:gridCol w:w="476"/>
            </w:tblGrid>
            <w:tr w:rsidR="0034719F">
              <w:tc>
                <w:tcPr>
                  <w:tcW w:w="475" w:type="dxa"/>
                </w:tcPr>
                <w:p w:rsidR="0034719F" w:rsidRDefault="00D147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475" w:type="dxa"/>
                </w:tcPr>
                <w:p w:rsidR="0034719F" w:rsidRDefault="00D147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476" w:type="dxa"/>
                </w:tcPr>
                <w:p w:rsidR="0034719F" w:rsidRDefault="00D147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476" w:type="dxa"/>
                </w:tcPr>
                <w:p w:rsidR="0034719F" w:rsidRDefault="00D147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гических процессов и технической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 разрабат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дайте ответ. 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представленному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ниже технологическому графику работы горки определите горочный технологический интервал.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4825" cy="1230630"/>
                  <wp:effectExtent l="0" t="0" r="3175" b="7620"/>
                  <wp:docPr id="358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Рисунок 3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766" cy="12434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 мин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Решение: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Горочный цикл равен 75 минутам (время от начала одного осаживания до начала следующего).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Горочный технологический интервал равен горочному цик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лу, деленному на количество распущенных составов (в данном случае 3)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дайте ответ. 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Определите количество поездов, прибывающих на сортировочную станцию в расформирование со станции Б, если известно, что среднее количество вагонов в одном поезде равно 55 ваг, а вагонопотоки предст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авлены в таблице ниже (ответ округлить до целого в большую сторону):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92755" cy="1214755"/>
                  <wp:effectExtent l="0" t="0" r="0" b="4445"/>
                  <wp:docPr id="359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" name="Рисунок 3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2934" cy="1226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Решение: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Необходимо сложить все вагонопотоки, отправляющиеся со станции Б (сумма по строке Б). Сумма равна 217.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217/55=3,94=4 поезда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ПК-5 Способен проектировать железнодо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ческие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Прочитайте текст и установите соответствие. Порядковый номер разместите после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буквы (без пробела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Установить соответствие между </w:t>
            </w:r>
            <w:r w:rsidR="00F25CCA" w:rsidRPr="00F25CCA">
              <w:rPr>
                <w:rFonts w:ascii="Times New Roman" w:eastAsia="Times New Roman" w:hAnsi="Times New Roman" w:cs="Times New Roman"/>
                <w:color w:val="000000"/>
              </w:rPr>
              <w:t>параметром работы горки и его буквенным обозначением</w:t>
            </w:r>
          </w:p>
          <w:tbl>
            <w:tblPr>
              <w:tblStyle w:val="aff4"/>
              <w:tblW w:w="4897" w:type="dxa"/>
              <w:tblLayout w:type="fixed"/>
              <w:tblLook w:val="04A0" w:firstRow="1" w:lastRow="0" w:firstColumn="1" w:lastColumn="0" w:noHBand="0" w:noVBand="1"/>
            </w:tblPr>
            <w:tblGrid>
              <w:gridCol w:w="2488"/>
              <w:gridCol w:w="2409"/>
            </w:tblGrid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Показатель эксплуатационной работы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Буквенное обозначение</w: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Горочный цикл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14"/>
                    </w:rPr>
                    <w:object w:dxaOrig="600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9.9pt;height:17.75pt" o:ole="">
                        <v:imagedata r:id="rId14" o:title=""/>
                      </v:shape>
                      <o:OLEObject Type="Embed" ProgID="Equation.DSMT4" ShapeID="_x0000_i1025" DrawAspect="Content" ObjectID="_1836454341" r:id="rId15"/>
                    </w:object>
                  </w:r>
                </w:p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Горочный технологический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интервал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14"/>
                    </w:rPr>
                    <w:object w:dxaOrig="480" w:dyaOrig="360">
                      <v:shape id="_x0000_i1026" type="#_x0000_t75" style="width:24.3pt;height:17.75pt" o:ole="">
                        <v:imagedata r:id="rId16" o:title=""/>
                      </v:shape>
                      <o:OLEObject Type="Embed" ProgID="Equation.DSMT4" ShapeID="_x0000_i1026" DrawAspect="Content" ObjectID="_1836454342" r:id="rId17"/>
                    </w:objec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Длительность роспуска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12"/>
                    </w:rPr>
                    <w:object w:dxaOrig="240" w:dyaOrig="360">
                      <v:shape id="_x0000_i1027" type="#_x0000_t75" style="width:12.15pt;height:17.75pt" o:ole="">
                        <v:imagedata r:id="rId18" o:title=""/>
                      </v:shape>
                      <o:OLEObject Type="Embed" ProgID="Equation.DSMT4" ShapeID="_x0000_i1027" DrawAspect="Content" ObjectID="_1836454343" r:id="rId19"/>
                    </w:objec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Длительность работы с вагонами ЗСГ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12"/>
                    </w:rPr>
                    <w:object w:dxaOrig="240" w:dyaOrig="360">
                      <v:shape id="_x0000_i1028" type="#_x0000_t75" style="width:12.15pt;height:17.75pt" o:ole="">
                        <v:imagedata r:id="rId20" o:title=""/>
                      </v:shape>
                      <o:OLEObject Type="Embed" ProgID="Equation.DSMT4" ShapeID="_x0000_i1028" DrawAspect="Content" ObjectID="_1836454344" r:id="rId21"/>
                    </w:object>
                  </w:r>
                </w:p>
              </w:tc>
            </w:tr>
          </w:tbl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А3Б4В2Г1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техническую и технологическую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 и установите соответствие. Порядковый номер разместите после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буквы (без пробела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Установить соответствие между</w:t>
            </w:r>
            <w:r w:rsidR="00F25CCA">
              <w:t xml:space="preserve"> </w:t>
            </w:r>
            <w:r w:rsidR="00F25CCA" w:rsidRPr="00F25CCA">
              <w:rPr>
                <w:rFonts w:ascii="Times New Roman" w:eastAsia="Times New Roman" w:hAnsi="Times New Roman" w:cs="Times New Roman"/>
                <w:color w:val="000000"/>
              </w:rPr>
              <w:t>параметром и его расчетной формулой</w:t>
            </w:r>
          </w:p>
          <w:tbl>
            <w:tblPr>
              <w:tblStyle w:val="aff4"/>
              <w:tblW w:w="4897" w:type="dxa"/>
              <w:tblLayout w:type="fixed"/>
              <w:tblLook w:val="04A0" w:firstRow="1" w:lastRow="0" w:firstColumn="1" w:lastColumn="0" w:noHBand="0" w:noVBand="1"/>
            </w:tblPr>
            <w:tblGrid>
              <w:gridCol w:w="2488"/>
              <w:gridCol w:w="2409"/>
            </w:tblGrid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Показатель эксплуатационной работы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Расчетная формула</w: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Время осмотра в парке приема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30"/>
                    </w:rPr>
                    <w:object w:dxaOrig="2760" w:dyaOrig="720">
                      <v:shape id="_x0000_i1029" type="#_x0000_t75" style="width:138.4pt;height:36.45pt" o:ole="">
                        <v:imagedata r:id="rId22" o:title=""/>
                      </v:shape>
                      <o:OLEObject Type="Embed" ProgID="Equation.DSMT4" ShapeID="_x0000_i1029" DrawAspect="Content" ObjectID="_1836454345" r:id="rId23"/>
                    </w:object>
                  </w:r>
                </w:p>
                <w:p w:rsidR="0034719F" w:rsidRDefault="00347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Темп осмотра в парке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приема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30"/>
                    </w:rPr>
                    <w:object w:dxaOrig="1560" w:dyaOrig="720">
                      <v:shape id="_x0000_i1030" type="#_x0000_t75" style="width:77.6pt;height:36.45pt" o:ole="">
                        <v:imagedata r:id="rId24" o:title=""/>
                      </v:shape>
                      <o:OLEObject Type="Embed" ProgID="Equation.DSMT4" ShapeID="_x0000_i1030" DrawAspect="Content" ObjectID="_1836454346" r:id="rId25"/>
                    </w:objec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Условие взаимодействия парка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приема и примыкающего перегона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30"/>
                    </w:rPr>
                    <w:object w:dxaOrig="1680" w:dyaOrig="720">
                      <v:shape id="_x0000_i1031" type="#_x0000_t75" style="width:84.15pt;height:36.45pt" o:ole="">
                        <v:imagedata r:id="rId26" o:title=""/>
                      </v:shape>
                      <o:OLEObject Type="Embed" ProgID="Equation.DSMT4" ShapeID="_x0000_i1031" DrawAspect="Content" ObjectID="_1836454347" r:id="rId27"/>
                    </w:object>
                  </w:r>
                </w:p>
              </w:tc>
            </w:tr>
            <w:tr w:rsidR="0034719F">
              <w:tc>
                <w:tcPr>
                  <w:tcW w:w="2488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Условие взаимодействия парка приема и сортировочной горки</w:t>
                  </w:r>
                </w:p>
              </w:tc>
              <w:tc>
                <w:tcPr>
                  <w:tcW w:w="2409" w:type="dxa"/>
                </w:tcPr>
                <w:p w:rsidR="0034719F" w:rsidRDefault="00D147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position w:val="-32"/>
                    </w:rPr>
                    <w:object w:dxaOrig="1320" w:dyaOrig="720">
                      <v:shape id="_x0000_i1032" type="#_x0000_t75" style="width:66.4pt;height:36.45pt" o:ole="">
                        <v:imagedata r:id="rId28" o:title=""/>
                      </v:shape>
                      <o:OLEObject Type="Embed" ProgID="Equation.DSMT4" ShapeID="_x0000_i1032" DrawAspect="Content" ObjectID="_1836454348" r:id="rId29"/>
                    </w:object>
                  </w:r>
                </w:p>
              </w:tc>
            </w:tr>
          </w:tbl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А4Б3В2Г1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правильные варианты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:rsidR="0034719F" w:rsidRDefault="00347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элементы составляют горочный цикл?</w:t>
            </w:r>
          </w:p>
          <w:p w:rsidR="0034719F" w:rsidRDefault="00D147E9">
            <w:pPr>
              <w:pStyle w:val="aff8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Надвиг</w:t>
            </w:r>
          </w:p>
          <w:p w:rsidR="0034719F" w:rsidRDefault="00D147E9">
            <w:pPr>
              <w:pStyle w:val="aff8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Роспуск</w:t>
            </w:r>
          </w:p>
          <w:p w:rsidR="0034719F" w:rsidRDefault="00D147E9">
            <w:pPr>
              <w:pStyle w:val="aff8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Заезд</w:t>
            </w:r>
          </w:p>
          <w:p w:rsidR="0034719F" w:rsidRDefault="00D147E9">
            <w:pPr>
              <w:pStyle w:val="aff8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Полурейс</w:t>
            </w:r>
            <w:proofErr w:type="spellEnd"/>
          </w:p>
          <w:p w:rsidR="0034719F" w:rsidRDefault="00D147E9">
            <w:pPr>
              <w:pStyle w:val="aff8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Осаживание</w:t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1235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Pr="00F25CCA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Полурейс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общее название любого маневрового передвижения</w:t>
            </w:r>
            <w:r w:rsidR="00F25CCA" w:rsidRPr="00F25CCA">
              <w:rPr>
                <w:rFonts w:ascii="Times New Roman" w:eastAsia="Times New Roman" w:hAnsi="Times New Roman" w:cs="Times New Roman"/>
                <w:color w:val="000000"/>
              </w:rPr>
              <w:t xml:space="preserve"> без изменения направления следования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 Способен проектиров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техническую и 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технологи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Прочитайте текст, выберите один правильный вариант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акая категория поездов не относится к местным поездам?</w:t>
            </w:r>
          </w:p>
          <w:p w:rsidR="0034719F" w:rsidRDefault="00D147E9">
            <w:pPr>
              <w:pStyle w:val="aff8"/>
              <w:numPr>
                <w:ilvl w:val="0"/>
                <w:numId w:val="10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Сборные поезда</w:t>
            </w:r>
          </w:p>
          <w:p w:rsidR="0034719F" w:rsidRDefault="00D147E9">
            <w:pPr>
              <w:pStyle w:val="aff8"/>
              <w:numPr>
                <w:ilvl w:val="0"/>
                <w:numId w:val="10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Сквозные поезда</w:t>
            </w:r>
          </w:p>
          <w:p w:rsidR="0034719F" w:rsidRDefault="00D147E9">
            <w:pPr>
              <w:pStyle w:val="aff8"/>
              <w:numPr>
                <w:ilvl w:val="0"/>
                <w:numId w:val="10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Вывозные поезда</w:t>
            </w:r>
          </w:p>
          <w:p w:rsidR="0034719F" w:rsidRDefault="00D147E9">
            <w:pPr>
              <w:pStyle w:val="aff8"/>
              <w:numPr>
                <w:ilvl w:val="0"/>
                <w:numId w:val="10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Передаточные поезда</w:t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F2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5CC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Сквозные поезда – </w:t>
            </w:r>
            <w:proofErr w:type="gramStart"/>
            <w:r w:rsidRPr="00F25CCA">
              <w:rPr>
                <w:rFonts w:ascii="Times New Roman" w:eastAsia="Times New Roman" w:hAnsi="Times New Roman" w:cs="Times New Roman"/>
                <w:color w:val="000000"/>
              </w:rPr>
              <w:t>это  поезда</w:t>
            </w:r>
            <w:proofErr w:type="gramEnd"/>
            <w:r w:rsidRPr="00F25CCA">
              <w:rPr>
                <w:rFonts w:ascii="Times New Roman" w:eastAsia="Times New Roman" w:hAnsi="Times New Roman" w:cs="Times New Roman"/>
                <w:color w:val="000000"/>
              </w:rPr>
              <w:t>,  проходящие без переработки одну или несколько участковых или сортировочных станций</w:t>
            </w:r>
          </w:p>
        </w:tc>
      </w:tr>
      <w:tr w:rsidR="00347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"/>
        </w:trPr>
        <w:tc>
          <w:tcPr>
            <w:tcW w:w="864" w:type="dxa"/>
            <w:shd w:val="clear" w:color="auto" w:fill="D9E2F3" w:themeFill="accent5" w:themeFillTint="33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18.</w:t>
            </w:r>
          </w:p>
          <w:p w:rsidR="0034719F" w:rsidRDefault="0034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мин.</w:t>
            </w:r>
          </w:p>
        </w:tc>
        <w:tc>
          <w:tcPr>
            <w:tcW w:w="1110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техническую и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технологическую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учетом технического оснащения, используя сквозные цифровые технологии</w:t>
            </w:r>
          </w:p>
        </w:tc>
        <w:tc>
          <w:tcPr>
            <w:tcW w:w="1137" w:type="dxa"/>
          </w:tcPr>
          <w:p w:rsidR="0034719F" w:rsidRDefault="00D147E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ПК-5.2 Разрабатывает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ческие процессы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железнодорожной станции, региона управления, полигона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сквозных цифровых технологий</w:t>
            </w:r>
          </w:p>
        </w:tc>
        <w:tc>
          <w:tcPr>
            <w:tcW w:w="1117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эксплуатационной работой</w:t>
            </w:r>
          </w:p>
        </w:tc>
        <w:tc>
          <w:tcPr>
            <w:tcW w:w="3700" w:type="dxa"/>
            <w:gridSpan w:val="2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- основы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технологических процессов и техническ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предприятий железнодорожного транспорта;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сквозные цифровые технологии, используемые при управлении эксплуатационной работой железнодорожной станции, региона управления, полигона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 разрабатывать отдельные элементы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процессом.</w:t>
            </w:r>
          </w:p>
        </w:tc>
        <w:tc>
          <w:tcPr>
            <w:tcW w:w="5812" w:type="dxa"/>
          </w:tcPr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один правильный вариант ответа. </w:t>
            </w:r>
          </w:p>
          <w:p w:rsidR="0034719F" w:rsidRDefault="00D1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34719F" w:rsidRDefault="00F2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5CCA">
              <w:rPr>
                <w:rFonts w:ascii="Times New Roman" w:eastAsia="Times New Roman" w:hAnsi="Times New Roman" w:cs="Times New Roman"/>
                <w:color w:val="000000"/>
              </w:rPr>
              <w:t>По какому признаку не классифицируют сортировочные станции</w:t>
            </w:r>
            <w:bookmarkStart w:id="0" w:name="_GoBack"/>
            <w:bookmarkEnd w:id="0"/>
            <w:r w:rsidR="00D147E9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:rsidR="0034719F" w:rsidRDefault="00D147E9">
            <w:pPr>
              <w:pStyle w:val="aff8"/>
              <w:numPr>
                <w:ilvl w:val="0"/>
                <w:numId w:val="11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функциональному назначению</w:t>
            </w:r>
          </w:p>
          <w:p w:rsidR="0034719F" w:rsidRDefault="00D147E9">
            <w:pPr>
              <w:pStyle w:val="aff8"/>
              <w:numPr>
                <w:ilvl w:val="0"/>
                <w:numId w:val="11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типу сортировочных устройств станции</w:t>
            </w:r>
          </w:p>
          <w:p w:rsidR="0034719F" w:rsidRDefault="00D147E9">
            <w:pPr>
              <w:pStyle w:val="aff8"/>
              <w:numPr>
                <w:ilvl w:val="0"/>
                <w:numId w:val="11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числу сортировочных комплектов</w:t>
            </w:r>
          </w:p>
          <w:p w:rsidR="0034719F" w:rsidRDefault="00D147E9">
            <w:pPr>
              <w:pStyle w:val="aff8"/>
              <w:numPr>
                <w:ilvl w:val="0"/>
                <w:numId w:val="11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взаимному расположению парков</w:t>
            </w:r>
          </w:p>
          <w:p w:rsidR="0034719F" w:rsidRDefault="00D147E9">
            <w:pPr>
              <w:pStyle w:val="aff8"/>
              <w:numPr>
                <w:ilvl w:val="0"/>
                <w:numId w:val="11"/>
              </w:numPr>
              <w:spacing w:after="0" w:line="240" w:lineRule="auto"/>
              <w:ind w:left="37" w:firstLine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назначению в общей работе сети</w:t>
            </w:r>
          </w:p>
        </w:tc>
        <w:tc>
          <w:tcPr>
            <w:tcW w:w="2126" w:type="dxa"/>
          </w:tcPr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</w:t>
            </w:r>
          </w:p>
          <w:p w:rsidR="0034719F" w:rsidRDefault="00D1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функциональному назначению классифицируются все железнодорожные станции.</w:t>
            </w:r>
          </w:p>
        </w:tc>
      </w:tr>
    </w:tbl>
    <w:p w:rsidR="0034719F" w:rsidRDefault="0034719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34719F">
      <w:pgSz w:w="16838" w:h="11906" w:orient="landscape"/>
      <w:pgMar w:top="1134" w:right="45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7E9" w:rsidRDefault="00D147E9">
      <w:pPr>
        <w:spacing w:line="240" w:lineRule="auto"/>
      </w:pPr>
      <w:r>
        <w:separator/>
      </w:r>
    </w:p>
  </w:endnote>
  <w:endnote w:type="continuationSeparator" w:id="0">
    <w:p w:rsidR="00D147E9" w:rsidRDefault="00D147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7E9" w:rsidRDefault="00D147E9">
      <w:pPr>
        <w:spacing w:after="0"/>
      </w:pPr>
      <w:r>
        <w:separator/>
      </w:r>
    </w:p>
  </w:footnote>
  <w:footnote w:type="continuationSeparator" w:id="0">
    <w:p w:rsidR="00D147E9" w:rsidRDefault="00D147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A97D620A"/>
    <w:multiLevelType w:val="multilevel"/>
    <w:tmpl w:val="A97D6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B4E02BC3"/>
    <w:multiLevelType w:val="multilevel"/>
    <w:tmpl w:val="B4E02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C4EA4DBF"/>
    <w:multiLevelType w:val="multilevel"/>
    <w:tmpl w:val="C4EA4DB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CF092B84"/>
    <w:multiLevelType w:val="multilevel"/>
    <w:tmpl w:val="CF092B84"/>
    <w:lvl w:ilvl="0">
      <w:start w:val="1"/>
      <w:numFmt w:val="bullet"/>
      <w:pStyle w:val="062"/>
      <w:lvlText w:val="o"/>
      <w:lvlJc w:val="left"/>
      <w:pPr>
        <w:tabs>
          <w:tab w:val="left" w:pos="567"/>
        </w:tabs>
        <w:ind w:left="567" w:hanging="36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2367"/>
        </w:tabs>
        <w:ind w:left="236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27"/>
        </w:tabs>
        <w:ind w:left="452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87"/>
        </w:tabs>
        <w:ind w:left="668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407"/>
        </w:tabs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F8949042"/>
    <w:multiLevelType w:val="multilevel"/>
    <w:tmpl w:val="F8949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53208E"/>
    <w:multiLevelType w:val="multilevel"/>
    <w:tmpl w:val="0053208E"/>
    <w:lvl w:ilvl="0">
      <w:start w:val="1"/>
      <w:numFmt w:val="decimal"/>
      <w:pStyle w:val="06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25EB27A"/>
    <w:multiLevelType w:val="multilevel"/>
    <w:tmpl w:val="025EB2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ED440"/>
    <w:multiLevelType w:val="multilevel"/>
    <w:tmpl w:val="57DED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DCABA"/>
    <w:multiLevelType w:val="multilevel"/>
    <w:tmpl w:val="59ADCABA"/>
    <w:lvl w:ilvl="0">
      <w:start w:val="1"/>
      <w:numFmt w:val="bullet"/>
      <w:pStyle w:val="061"/>
      <w:lvlText w:val=""/>
      <w:lvlJc w:val="left"/>
      <w:pPr>
        <w:tabs>
          <w:tab w:val="left" w:pos="567"/>
        </w:tabs>
        <w:ind w:left="567" w:hanging="360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left" w:pos="1647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07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67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F098F1B"/>
    <w:multiLevelType w:val="multilevel"/>
    <w:tmpl w:val="5F098F1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19F"/>
    <w:rsid w:val="0034719F"/>
    <w:rsid w:val="00D147E9"/>
    <w:rsid w:val="00F25CCA"/>
    <w:rsid w:val="352B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EE0AC3"/>
  <w15:docId w15:val="{965603C7-4FB9-47E4-AC41-FBCDFDD7B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uiPriority="0" w:qFormat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Liberation Sans" w:eastAsia="Liberation Sans" w:hAnsi="Liberation Sans" w:cs="Liberation Sans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footnote reference"/>
    <w:uiPriority w:val="99"/>
    <w:unhideWhenUsed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6">
    <w:name w:val="endnote reference"/>
    <w:uiPriority w:val="99"/>
    <w:semiHidden/>
    <w:unhideWhenUsed/>
    <w:rPr>
      <w:vertAlign w:val="superscript"/>
    </w:rPr>
  </w:style>
  <w:style w:type="character" w:styleId="a7">
    <w:name w:val="Hyperlink"/>
    <w:uiPriority w:val="99"/>
    <w:unhideWhenUsed/>
    <w:qFormat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Plain Text"/>
    <w:basedOn w:val="a"/>
    <w:link w:val="ac"/>
    <w:pPr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pPr>
      <w:spacing w:line="240" w:lineRule="auto"/>
    </w:pPr>
  </w:style>
  <w:style w:type="paragraph" w:styleId="11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</w:style>
  <w:style w:type="paragraph" w:styleId="af2">
    <w:name w:val="footnote text"/>
    <w:basedOn w:val="a"/>
    <w:link w:val="af3"/>
    <w:uiPriority w:val="99"/>
    <w:unhideWhenUsed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4">
    <w:name w:val="header"/>
    <w:basedOn w:val="a"/>
    <w:link w:val="af5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af6">
    <w:name w:val="Body Text"/>
    <w:basedOn w:val="a"/>
    <w:link w:val="af7"/>
    <w:uiPriority w:val="1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index heading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ru-RU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a">
    <w:name w:val="Body Text Indent"/>
    <w:basedOn w:val="a"/>
    <w:link w:val="a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lang w:eastAsia="ru-RU"/>
    </w:rPr>
  </w:style>
  <w:style w:type="paragraph" w:styleId="afc">
    <w:name w:val="Title"/>
    <w:basedOn w:val="a"/>
    <w:next w:val="a"/>
    <w:link w:val="afd"/>
    <w:uiPriority w:val="10"/>
    <w:qFormat/>
    <w:pPr>
      <w:spacing w:before="300"/>
      <w:contextualSpacing/>
    </w:pPr>
    <w:rPr>
      <w:sz w:val="48"/>
      <w:szCs w:val="48"/>
    </w:rPr>
  </w:style>
  <w:style w:type="paragraph" w:styleId="afe">
    <w:name w:val="footer"/>
    <w:basedOn w:val="a"/>
    <w:link w:val="aff"/>
    <w:uiPriority w:val="99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paragraph" w:styleId="aff0">
    <w:name w:val="Normal (Web)"/>
    <w:basedOn w:val="a"/>
    <w:link w:val="aff1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"/>
    <w:next w:val="a"/>
    <w:link w:val="aff3"/>
    <w:uiPriority w:val="11"/>
    <w:qFormat/>
    <w:pPr>
      <w:spacing w:before="200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ru-RU"/>
    </w:rPr>
  </w:style>
  <w:style w:type="table" w:styleId="af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qFormat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qFormat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qFormat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qFormat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qFormat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qFormat/>
    <w:rPr>
      <w:rFonts w:ascii="Liberation Sans" w:eastAsia="Liberation Sans" w:hAnsi="Liberation Sans" w:cs="Liberation Sans"/>
    </w:rPr>
  </w:style>
  <w:style w:type="character" w:customStyle="1" w:styleId="afd">
    <w:name w:val="Заголовок Знак"/>
    <w:link w:val="afc"/>
    <w:uiPriority w:val="10"/>
    <w:qFormat/>
    <w:rPr>
      <w:sz w:val="48"/>
      <w:szCs w:val="48"/>
    </w:rPr>
  </w:style>
  <w:style w:type="character" w:customStyle="1" w:styleId="aff3">
    <w:name w:val="Подзаголовок Знак"/>
    <w:link w:val="aff2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5">
    <w:name w:val="Intense Quote"/>
    <w:basedOn w:val="a"/>
    <w:next w:val="a"/>
    <w:link w:val="aff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6">
    <w:name w:val="Выделенная цитата Знак"/>
    <w:link w:val="aff5"/>
    <w:uiPriority w:val="30"/>
    <w:qFormat/>
    <w:rPr>
      <w:i/>
    </w:rPr>
  </w:style>
  <w:style w:type="character" w:customStyle="1" w:styleId="af5">
    <w:name w:val="Верхний колонтитул Знак"/>
    <w:link w:val="af4"/>
  </w:style>
  <w:style w:type="character" w:customStyle="1" w:styleId="FooterChar">
    <w:name w:val="Footer Char"/>
    <w:uiPriority w:val="99"/>
    <w:qFormat/>
  </w:style>
  <w:style w:type="character" w:customStyle="1" w:styleId="aff">
    <w:name w:val="Нижний колонтитул Знак"/>
    <w:link w:val="afe"/>
    <w:uiPriority w:val="99"/>
    <w:qFormat/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paragraph" w:customStyle="1" w:styleId="13">
    <w:name w:val="Заголовок оглавления1"/>
    <w:uiPriority w:val="39"/>
    <w:unhideWhenUsed/>
    <w:pPr>
      <w:spacing w:after="200" w:line="276" w:lineRule="auto"/>
    </w:pPr>
    <w:rPr>
      <w:sz w:val="22"/>
      <w:szCs w:val="22"/>
      <w:lang w:eastAsia="en-US"/>
    </w:rPr>
  </w:style>
  <w:style w:type="paragraph" w:styleId="aff7">
    <w:name w:val="No Spacing"/>
    <w:basedOn w:val="a"/>
    <w:uiPriority w:val="1"/>
    <w:qFormat/>
    <w:pPr>
      <w:spacing w:after="0" w:line="240" w:lineRule="auto"/>
    </w:pPr>
  </w:style>
  <w:style w:type="paragraph" w:styleId="aff8">
    <w:name w:val="List Paragraph"/>
    <w:basedOn w:val="a"/>
    <w:link w:val="aff9"/>
    <w:uiPriority w:val="34"/>
    <w:qFormat/>
    <w:pPr>
      <w:ind w:left="720"/>
      <w:contextualSpacing/>
    </w:pPr>
  </w:style>
  <w:style w:type="paragraph" w:customStyle="1" w:styleId="futurismarkdown-paragraph">
    <w:name w:val="futurismarkdown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Абзац списка Знак"/>
    <w:link w:val="aff8"/>
    <w:uiPriority w:val="34"/>
    <w:qFormat/>
    <w:rPr>
      <w:rFonts w:ascii="Liberation Sans" w:eastAsia="Liberation Sans" w:hAnsi="Liberation Sans" w:cs="Liberation Sans"/>
      <w:sz w:val="20"/>
      <w:szCs w:val="20"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-tb-none">
    <w:name w:val="u-tb-none"/>
    <w:basedOn w:val="a0"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character" w:customStyle="1" w:styleId="ph">
    <w:name w:val="ph"/>
    <w:basedOn w:val="a0"/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table" w:customStyle="1" w:styleId="14">
    <w:name w:val="Сетка таблицы1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</w:style>
  <w:style w:type="character" w:customStyle="1" w:styleId="c2">
    <w:name w:val="c2"/>
    <w:basedOn w:val="a0"/>
  </w:style>
  <w:style w:type="paragraph" w:customStyle="1" w:styleId="LO-normal">
    <w:name w:val="LO-normal"/>
    <w:pPr>
      <w:spacing w:after="160" w:line="259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af7">
    <w:name w:val="Основной текст Знак"/>
    <w:basedOn w:val="a0"/>
    <w:link w:val="af6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5">
    <w:name w:val="Абзац списка1"/>
    <w:basedOn w:val="a"/>
    <w:pPr>
      <w:spacing w:before="100" w:beforeAutospacing="1" w:after="100" w:afterAutospacing="1" w:line="271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06">
    <w:name w:val="06. ВопрМножВыбор"/>
    <w:next w:val="062"/>
    <w:pPr>
      <w:keepNext/>
      <w:numPr>
        <w:numId w:val="1"/>
      </w:numPr>
      <w:spacing w:before="240" w:after="120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pPr>
      <w:numPr>
        <w:numId w:val="2"/>
      </w:numPr>
      <w:spacing w:after="120"/>
    </w:pPr>
    <w:rPr>
      <w:rFonts w:ascii="Verdana" w:eastAsia="Times New Roman" w:hAnsi="Verdana" w:cs="Times New Roman"/>
      <w:color w:val="FF0000"/>
      <w:lang w:val="en-GB" w:eastAsia="en-US"/>
    </w:rPr>
  </w:style>
  <w:style w:type="paragraph" w:customStyle="1" w:styleId="061">
    <w:name w:val="06.1 ВерныйОтвет"/>
    <w:basedOn w:val="062"/>
    <w:pPr>
      <w:numPr>
        <w:numId w:val="3"/>
      </w:numPr>
    </w:pPr>
    <w:rPr>
      <w:color w:val="008000"/>
    </w:rPr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Liberation Sans" w:eastAsia="Liberation Sans" w:hAnsi="Liberation Sans" w:cs="Liberation Sans"/>
      <w:sz w:val="20"/>
      <w:szCs w:val="20"/>
    </w:rPr>
  </w:style>
  <w:style w:type="character" w:customStyle="1" w:styleId="ac">
    <w:name w:val="Текст Знак"/>
    <w:basedOn w:val="a0"/>
    <w:link w:val="a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odytext9">
    <w:name w:val="Body text (9)_"/>
    <w:basedOn w:val="a0"/>
    <w:link w:val="Bodytext90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before="540" w:after="60" w:line="274" w:lineRule="exact"/>
      <w:ind w:hanging="1700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Bodytext9TimesNewRoman125pt">
    <w:name w:val="Body text (9) + Times New Roman;12;5 pt"/>
    <w:basedOn w:val="Bodytext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Bodytext9TimesNewRoman">
    <w:name w:val="Body text (9) + Times New Roman"/>
    <w:basedOn w:val="a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BodytextTimesNewRoman13pt">
    <w:name w:val="Body text + Times New Roman;13 pt"/>
    <w:basedOn w:val="a0"/>
    <w:rPr>
      <w:rFonts w:ascii="Times New Roman" w:eastAsia="Times New Roman" w:hAnsi="Times New Roman" w:cs="Times New Roman"/>
      <w:spacing w:val="0"/>
      <w:sz w:val="26"/>
      <w:szCs w:val="26"/>
    </w:rPr>
  </w:style>
  <w:style w:type="character" w:customStyle="1" w:styleId="Bodytext">
    <w:name w:val="Body text_"/>
    <w:basedOn w:val="a0"/>
    <w:link w:val="16"/>
    <w:rPr>
      <w:rFonts w:ascii="Bookman Old Style" w:eastAsia="Bookman Old Style" w:hAnsi="Bookman Old Style" w:cs="Bookman Old Style"/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Bodytext"/>
    <w:pPr>
      <w:shd w:val="clear" w:color="auto" w:fill="FFFFFF"/>
      <w:spacing w:before="240" w:after="0" w:line="0" w:lineRule="atLeast"/>
      <w:jc w:val="center"/>
    </w:pPr>
    <w:rPr>
      <w:rFonts w:ascii="Bookman Old Style" w:eastAsia="Bookman Old Style" w:hAnsi="Bookman Old Style" w:cs="Bookman Old Style"/>
      <w:sz w:val="23"/>
      <w:szCs w:val="23"/>
    </w:rPr>
  </w:style>
  <w:style w:type="character" w:customStyle="1" w:styleId="BodytextTimesNewRoman13ptBoldItalic">
    <w:name w:val="Body text + Times New Roman;13 pt;Bold;Italic"/>
    <w:basedOn w:val="Bodytext"/>
    <w:rPr>
      <w:rFonts w:ascii="Times New Roman" w:eastAsia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BodytextTimesNewRoman13ptItalic">
    <w:name w:val="Body text + Times New Roman;13 pt;Italic"/>
    <w:basedOn w:val="Bodytext"/>
    <w:rPr>
      <w:rFonts w:ascii="Times New Roman" w:eastAsia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a">
    <w:name w:val="Основной текст_"/>
    <w:basedOn w:val="a0"/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_"/>
    <w:basedOn w:val="a0"/>
    <w:link w:val="43"/>
    <w:rPr>
      <w:rFonts w:ascii="Times New Roman" w:eastAsia="Times New Roman" w:hAnsi="Times New Roman" w:cs="Times New Roman"/>
      <w:b/>
      <w:bCs/>
    </w:rPr>
  </w:style>
  <w:style w:type="paragraph" w:customStyle="1" w:styleId="43">
    <w:name w:val="Заголовок №4"/>
    <w:basedOn w:val="a"/>
    <w:link w:val="42"/>
    <w:pPr>
      <w:widowControl w:val="0"/>
      <w:spacing w:after="2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Liberation Sans" w:hAnsi="Segoe UI" w:cs="Segoe UI"/>
      <w:sz w:val="18"/>
      <w:szCs w:val="18"/>
    </w:rPr>
  </w:style>
  <w:style w:type="table" w:customStyle="1" w:styleId="24">
    <w:name w:val="Сетка таблицы2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futurismarkdown-listitem">
    <w:name w:val="futurismarkdown-listitem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</w:style>
  <w:style w:type="character" w:customStyle="1" w:styleId="c5">
    <w:name w:val="c5"/>
    <w:basedOn w:val="a0"/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</w:style>
  <w:style w:type="character" w:customStyle="1" w:styleId="mrel">
    <w:name w:val="mrel"/>
    <w:basedOn w:val="a0"/>
  </w:style>
  <w:style w:type="character" w:customStyle="1" w:styleId="vlist-s">
    <w:name w:val="vlist-s"/>
    <w:basedOn w:val="a0"/>
  </w:style>
  <w:style w:type="character" w:customStyle="1" w:styleId="mbin">
    <w:name w:val="mbin"/>
    <w:basedOn w:val="a0"/>
  </w:style>
  <w:style w:type="character" w:customStyle="1" w:styleId="mopen">
    <w:name w:val="mopen"/>
    <w:basedOn w:val="a0"/>
  </w:style>
  <w:style w:type="character" w:customStyle="1" w:styleId="mclose">
    <w:name w:val="mclose"/>
    <w:basedOn w:val="a0"/>
  </w:style>
  <w:style w:type="character" w:customStyle="1" w:styleId="mpunct">
    <w:name w:val="mpunct"/>
    <w:basedOn w:val="a0"/>
  </w:style>
  <w:style w:type="character" w:customStyle="1" w:styleId="alice-fade-word">
    <w:name w:val="alice-fade-word"/>
    <w:basedOn w:val="a0"/>
  </w:style>
  <w:style w:type="character" w:customStyle="1" w:styleId="17">
    <w:name w:val="Обычный1"/>
    <w:rPr>
      <w:sz w:val="22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3.wmf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011580-B96A-4162-BCF5-9E0C484F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3495</Words>
  <Characters>19925</Characters>
  <Application>Microsoft Office Word</Application>
  <DocSecurity>0</DocSecurity>
  <Lines>166</Lines>
  <Paragraphs>46</Paragraphs>
  <ScaleCrop>false</ScaleCrop>
  <Company/>
  <LinksUpToDate>false</LinksUpToDate>
  <CharactersWithSpaces>23374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Кафедра "УЭР"</cp:lastModifiedBy>
  <cp:revision>40</cp:revision>
  <dcterms:created xsi:type="dcterms:W3CDTF">2025-06-26T07:56:00Z</dcterms:created>
  <dcterms:modified xsi:type="dcterms:W3CDTF">2026-03-31T05:26:00Z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1184070149</vt:i4>
  </property>
  <property fmtid="{D5CDD505-2E9C-101B-9397-08002B2CF9AE}" pid="3" name="KSOProductBuildVer">
    <vt:lpwstr>1049-12.2.0.23196</vt:lpwstr>
  </property>
  <property fmtid="{D5CDD505-2E9C-101B-9397-08002B2CF9AE}" pid="4" name="ICV">
    <vt:lpwstr>E7B6F59C29894CFBA17B6CC1CAA913B4_12</vt:lpwstr>
  </property>
</Properties>
</file>